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8F" w:rsidRDefault="00A96287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附件5</w:t>
      </w:r>
    </w:p>
    <w:p w:rsidR="003F668F" w:rsidRDefault="003F668F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3F668F" w:rsidRDefault="00A96287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四川文理学院青年教师优质课竞赛</w:t>
      </w:r>
    </w:p>
    <w:p w:rsidR="003F668F" w:rsidRDefault="00A96287">
      <w:pPr>
        <w:spacing w:line="60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教学反思评分表</w:t>
      </w:r>
    </w:p>
    <w:p w:rsidR="003F668F" w:rsidRDefault="003F668F">
      <w:pPr>
        <w:spacing w:line="600" w:lineRule="exact"/>
        <w:jc w:val="left"/>
        <w:rPr>
          <w:rFonts w:ascii="宋体"/>
          <w:kern w:val="0"/>
          <w:szCs w:val="21"/>
        </w:rPr>
      </w:pPr>
    </w:p>
    <w:p w:rsidR="003F668F" w:rsidRDefault="00A96287" w:rsidP="00A96287">
      <w:pPr>
        <w:widowControl/>
        <w:spacing w:line="600" w:lineRule="exact"/>
        <w:ind w:firstLineChars="56" w:firstLine="157"/>
        <w:jc w:val="left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选手编号：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8789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5039"/>
        <w:gridCol w:w="1260"/>
        <w:gridCol w:w="1307"/>
      </w:tblGrid>
      <w:tr w:rsidR="003F668F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3F668F">
        <w:trPr>
          <w:trHeight w:val="201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</w:t>
            </w:r>
          </w:p>
          <w:p w:rsidR="003F668F" w:rsidRDefault="00A96287">
            <w:pPr>
              <w:widowControl/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反思</w:t>
            </w:r>
          </w:p>
          <w:p w:rsidR="003F668F" w:rsidRDefault="00A96287">
            <w:pPr>
              <w:widowControl/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 w:rsidP="00A96287">
            <w:pPr>
              <w:widowControl/>
              <w:spacing w:line="60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从教学设计、教学过程、教学效果三方面着手，</w:t>
            </w:r>
            <w:r w:rsidR="005719FD">
              <w:rPr>
                <w:rFonts w:ascii="仿宋_GB2312" w:hAnsi="宋体" w:hint="eastAsia"/>
                <w:kern w:val="0"/>
                <w:sz w:val="28"/>
                <w:szCs w:val="28"/>
              </w:rPr>
              <w:t>以高素质、应用型复合型人才培养为根本导向，</w:t>
            </w:r>
            <w:bookmarkStart w:id="0" w:name="_GoBack"/>
            <w:bookmarkEnd w:id="0"/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做到联系实际、实事求是、思路清晰、观点明确、凸显亮点、把准问题、找准对策。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A96287">
            <w:pPr>
              <w:widowControl/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668F" w:rsidRDefault="003F668F">
            <w:pPr>
              <w:widowControl/>
              <w:spacing w:line="60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96287" w:rsidTr="008001CF">
        <w:trPr>
          <w:trHeight w:val="98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87" w:rsidRDefault="00A96287">
            <w:pPr>
              <w:spacing w:line="60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评委</w:t>
            </w:r>
          </w:p>
          <w:p w:rsidR="00A96287" w:rsidRDefault="00A96287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6287" w:rsidRDefault="00A96287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:rsidR="003F668F" w:rsidRDefault="00A96287" w:rsidP="00A96287">
      <w:pPr>
        <w:spacing w:line="600" w:lineRule="exact"/>
        <w:ind w:firstLineChars="100" w:firstLine="28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3F668F" w:rsidRDefault="003F668F"/>
    <w:sectPr w:rsidR="003F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EA" w:rsidRDefault="00296EEA" w:rsidP="005719FD">
      <w:r>
        <w:separator/>
      </w:r>
    </w:p>
  </w:endnote>
  <w:endnote w:type="continuationSeparator" w:id="0">
    <w:p w:rsidR="00296EEA" w:rsidRDefault="00296EEA" w:rsidP="0057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EA" w:rsidRDefault="00296EEA" w:rsidP="005719FD">
      <w:r>
        <w:separator/>
      </w:r>
    </w:p>
  </w:footnote>
  <w:footnote w:type="continuationSeparator" w:id="0">
    <w:p w:rsidR="00296EEA" w:rsidRDefault="00296EEA" w:rsidP="0057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73A35"/>
    <w:rsid w:val="00296EEA"/>
    <w:rsid w:val="003F668F"/>
    <w:rsid w:val="005719FD"/>
    <w:rsid w:val="00A96287"/>
    <w:rsid w:val="05473A35"/>
    <w:rsid w:val="0E4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9FD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57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9FD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9FD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57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9F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2017-04-07T09:06:00Z</dcterms:created>
  <dcterms:modified xsi:type="dcterms:W3CDTF">2019-03-25T07:50:00Z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