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/>
          <w:lang w:val="en-US" w:eastAsia="zh-CN"/>
        </w:rPr>
        <w:t xml:space="preserve">     </w:t>
      </w:r>
    </w:p>
    <w:p>
      <w:pPr>
        <w:ind w:firstLine="1920" w:firstLineChars="600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 xml:space="preserve">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四川文理学院二级网站评比指标</w:t>
      </w:r>
      <w:bookmarkEnd w:id="0"/>
    </w:p>
    <w:tbl>
      <w:tblPr>
        <w:tblStyle w:val="3"/>
        <w:tblW w:w="9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6437"/>
        <w:gridCol w:w="1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759" w:type="dxa"/>
          </w:tcPr>
          <w:p>
            <w:pPr>
              <w:ind w:firstLine="240" w:firstLineChars="100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项 目</w:t>
            </w:r>
          </w:p>
        </w:tc>
        <w:tc>
          <w:tcPr>
            <w:tcW w:w="6437" w:type="dxa"/>
          </w:tcPr>
          <w:p>
            <w:pPr>
              <w:ind w:firstLine="1200" w:firstLineChars="500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评价指标</w:t>
            </w:r>
          </w:p>
        </w:tc>
        <w:tc>
          <w:tcPr>
            <w:tcW w:w="10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759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网站管理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（20分）</w:t>
            </w:r>
          </w:p>
        </w:tc>
        <w:tc>
          <w:tcPr>
            <w:tcW w:w="643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部门负责人重视网站建设，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落实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“各二级单位主要负责人是宣传工作第一责任人”职责，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网站信息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发布有编辑、初审、审核和校对工作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机制，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有人负责日常管理维护。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1003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75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437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网站建设管理严格遵守《中华人民共和国网络安全法》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等法律法规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，所展现的内容符合社会主义办学方向，体现学校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和部门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形象，具有权威性、准确性。 （10分）</w:t>
            </w:r>
          </w:p>
        </w:tc>
        <w:tc>
          <w:tcPr>
            <w:tcW w:w="1003" w:type="dxa"/>
            <w:vMerge w:val="restart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75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43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3" w:type="dxa"/>
            <w:vMerge w:val="continue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43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3" w:type="dxa"/>
            <w:vMerge w:val="continue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7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页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0分）  </w:t>
            </w:r>
          </w:p>
        </w:tc>
        <w:tc>
          <w:tcPr>
            <w:tcW w:w="643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网站页面设计美观大方，有一定的风格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栏目规划、设置合理，栏目名称准确规范，</w:t>
            </w:r>
            <w:r>
              <w:rPr>
                <w:rFonts w:ascii="宋体" w:hAnsi="宋体"/>
                <w:szCs w:val="21"/>
              </w:rPr>
              <w:t>分类清晰、信息归类科学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栏目内容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能体现部门职能职责和服务定位。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1003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59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页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内容(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0分）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43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网页内容能全面反映本部门主要工作，包括工作职责、工作内容、服务流程等，能为广大师生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学习、生活、工作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和社会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在线查询、咨询、下载等公共服务。（10分）</w:t>
            </w:r>
          </w:p>
        </w:tc>
        <w:tc>
          <w:tcPr>
            <w:tcW w:w="1003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5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43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信息更新及时，新闻、信息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、动态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的时效性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，动态消息在事件发生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后能及时宣传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报道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1003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5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437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网页文字、字体、字号和图片大小统一，编辑美观，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没有表格错行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文字错位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、错别字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等现象。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1003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5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437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内容积极健康，真实可靠，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能实现对师生的思想价值引领和文化熏陶，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不含违背法律法规和涉密等内容信息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1003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5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437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引用学校基本情况、统计数据、新闻信息等内容，必须与学校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官网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保持一致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；转载其他网站内容，需以中央新闻网站等主流网站发布的信息为准，且需注明转载来源。（10分）</w:t>
            </w:r>
          </w:p>
        </w:tc>
        <w:tc>
          <w:tcPr>
            <w:tcW w:w="1003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5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437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eastAsia="仿宋_GB2312" w:asciiTheme="minorEastAsia" w:hAnsi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强网上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舆论引导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，设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领导信箱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意见箱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”等互动交流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栏目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的，要及时回复广大师生和社会的关切，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准确把握校园网络舆情动态，敏锐捕捉具有苗头性、倾向性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的信息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，积极引导网上舆论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。（10分）</w:t>
            </w:r>
          </w:p>
        </w:tc>
        <w:tc>
          <w:tcPr>
            <w:tcW w:w="1003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75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网站技术（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0分）</w:t>
            </w:r>
          </w:p>
        </w:tc>
        <w:tc>
          <w:tcPr>
            <w:tcW w:w="6437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网站的导航设计科学、清晰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页面链接正确，浏览访问不出现偏差，能适应不同的分辨率，能兼容不同的浏览器，网站运行安全稳定。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1003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7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cstheme="minorEastAsia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附加分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（5分）</w:t>
            </w:r>
          </w:p>
        </w:tc>
        <w:tc>
          <w:tcPr>
            <w:tcW w:w="6437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1.单条新闻浏览超过1000人次，每条可加1分；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2.在学校官网全年刊发反映本部门工作动态的宣传稿件超过10篇可加1分；超过20篇可加2分，依次计算。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3.本部门网站的宣传稿件被校外省级媒体转载，或在省级媒体刊发有反映本部门工作成效的宣传稿件，每篇可加1分。（附加分不超过5分）</w:t>
            </w:r>
          </w:p>
        </w:tc>
        <w:tc>
          <w:tcPr>
            <w:tcW w:w="1003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 xml:space="preserve">             </w:t>
      </w:r>
    </w:p>
    <w:p/>
    <w:p/>
    <w:sectPr>
      <w:pgSz w:w="11906" w:h="16838"/>
      <w:pgMar w:top="1440" w:right="1417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90A55"/>
    <w:rsid w:val="56D90A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2019-12-24T08:34:00Z</dcterms:created>
  <dc:creator>蝶隐主人</dc:creator>
  <cp:lastModifiedBy>蝶隐主人</cp:lastModifiedBy>
  <dcterms:modified xsi:type="dcterms:W3CDTF">2019-12-24T08:34:59Z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